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1582" w14:textId="2CB914CD" w:rsidR="001715DC" w:rsidRDefault="00682345" w:rsidP="00CB00FB">
      <w:pPr>
        <w:pStyle w:val="Title"/>
      </w:pPr>
      <w:r>
        <w:t>Engaging with AOT Research</w:t>
      </w:r>
    </w:p>
    <w:p w14:paraId="78034F7E" w14:textId="19EEF175" w:rsidR="00682345" w:rsidRDefault="00682345"/>
    <w:p w14:paraId="573F5D58" w14:textId="4F8BF511" w:rsidR="00682345" w:rsidRPr="00682345" w:rsidRDefault="00695412">
      <w:pPr>
        <w:rPr>
          <w:b/>
          <w:bCs/>
        </w:rPr>
      </w:pPr>
      <w:r w:rsidRPr="0068234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A091F0F" wp14:editId="4E47DD1D">
            <wp:simplePos x="0" y="0"/>
            <wp:positionH relativeFrom="margin">
              <wp:posOffset>3797300</wp:posOffset>
            </wp:positionH>
            <wp:positionV relativeFrom="paragraph">
              <wp:posOffset>165100</wp:posOffset>
            </wp:positionV>
            <wp:extent cx="2035175" cy="2256155"/>
            <wp:effectExtent l="0" t="0" r="3175" b="0"/>
            <wp:wrapSquare wrapText="bothSides"/>
            <wp:docPr id="1760303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345" w:rsidRPr="00682345">
        <w:rPr>
          <w:b/>
          <w:bCs/>
        </w:rPr>
        <w:t>Project Champion</w:t>
      </w:r>
    </w:p>
    <w:p w14:paraId="7EB04C7B" w14:textId="73607AF4" w:rsidR="00682345" w:rsidRDefault="00682345">
      <w:r>
        <w:t xml:space="preserve">AOT Research </w:t>
      </w:r>
      <w:r w:rsidR="00B604F5">
        <w:t>uses</w:t>
      </w:r>
      <w:r>
        <w:t xml:space="preserve"> Project Champions from across the Agency. Research Idea</w:t>
      </w:r>
      <w:r w:rsidR="003B34D4">
        <w:t>s</w:t>
      </w:r>
      <w:r>
        <w:t xml:space="preserve"> are matched with an enthusiastic </w:t>
      </w:r>
      <w:r w:rsidR="003B34D4">
        <w:t xml:space="preserve">technical </w:t>
      </w:r>
      <w:r>
        <w:t xml:space="preserve">Champion. The Champion then develops a Research Problem Statement that is distributed to the Qualified Researcher List, selects the research team based on 2-page Letters of Interest, works with this research team to get </w:t>
      </w:r>
      <w:r w:rsidR="003B34D4">
        <w:t xml:space="preserve">a </w:t>
      </w:r>
      <w:r>
        <w:t xml:space="preserve">10-page project proposal they want to advocate for, and then presents project description and benefits in four minutes </w:t>
      </w:r>
      <w:r w:rsidR="00BD384E">
        <w:t>in front of Bureau Directors and Deputy Division Directors</w:t>
      </w:r>
      <w:r>
        <w:t xml:space="preserve"> all before the project is selected for funding. After the project is selected, the Champion </w:t>
      </w:r>
      <w:r w:rsidR="00BD384E">
        <w:t>identifies</w:t>
      </w:r>
      <w:r>
        <w:t xml:space="preserve"> Technical Advisory Committee members, </w:t>
      </w:r>
      <w:r w:rsidR="00BD384E">
        <w:t xml:space="preserve">reviews </w:t>
      </w:r>
      <w:r>
        <w:t xml:space="preserve">project </w:t>
      </w:r>
      <w:r w:rsidR="00BD384E">
        <w:t>deliverables</w:t>
      </w:r>
      <w:r>
        <w:t xml:space="preserve">, and </w:t>
      </w:r>
      <w:r w:rsidR="00BD384E">
        <w:t xml:space="preserve">implements </w:t>
      </w:r>
      <w:r>
        <w:t xml:space="preserve">the project. </w:t>
      </w:r>
    </w:p>
    <w:p w14:paraId="5E0FCAED" w14:textId="77777777" w:rsidR="00682345" w:rsidRDefault="00682345"/>
    <w:p w14:paraId="6310972B" w14:textId="203EA58B" w:rsidR="00682345" w:rsidRDefault="00682345" w:rsidP="00682345">
      <w:pPr>
        <w:rPr>
          <w:b/>
          <w:bCs/>
        </w:rPr>
      </w:pPr>
      <w:r w:rsidRPr="00682345">
        <w:rPr>
          <w:b/>
          <w:bCs/>
        </w:rPr>
        <w:t>Technical Advisory Committee (TAC) Guidance</w:t>
      </w:r>
    </w:p>
    <w:p w14:paraId="35EF5EBC" w14:textId="7782C50B" w:rsidR="00682345" w:rsidRDefault="00682345" w:rsidP="00682345">
      <w:pPr>
        <w:tabs>
          <w:tab w:val="left" w:pos="1800"/>
        </w:tabs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F310678" wp14:editId="1AE6538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97100" cy="1466850"/>
            <wp:effectExtent l="0" t="0" r="0" b="0"/>
            <wp:wrapSquare wrapText="bothSides"/>
            <wp:docPr id="1531881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25"/>
                    <a:stretch/>
                  </pic:blipFill>
                  <pic:spPr bwMode="auto">
                    <a:xfrm>
                      <a:off x="0" y="0"/>
                      <a:ext cx="2197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All </w:t>
      </w:r>
      <w:proofErr w:type="spellStart"/>
      <w:r>
        <w:t>VTrans</w:t>
      </w:r>
      <w:proofErr w:type="spellEnd"/>
      <w:r>
        <w:t xml:space="preserve"> led projects have Technical Advisory Committees. The Technical Advisory Committee (TAC) is made up of </w:t>
      </w:r>
    </w:p>
    <w:p w14:paraId="76A141F4" w14:textId="6F8C689C" w:rsidR="00682345" w:rsidRDefault="00682345" w:rsidP="00682345">
      <w:pPr>
        <w:pStyle w:val="ListParagraph"/>
        <w:numPr>
          <w:ilvl w:val="0"/>
          <w:numId w:val="1"/>
        </w:numPr>
        <w:tabs>
          <w:tab w:val="left" w:pos="1800"/>
        </w:tabs>
      </w:pPr>
      <w:r>
        <w:t>Technical Champion</w:t>
      </w:r>
    </w:p>
    <w:p w14:paraId="325D7A20" w14:textId="744EBD45" w:rsidR="00682345" w:rsidRDefault="00682345" w:rsidP="00682345">
      <w:pPr>
        <w:pStyle w:val="ListParagraph"/>
        <w:numPr>
          <w:ilvl w:val="0"/>
          <w:numId w:val="1"/>
        </w:numPr>
        <w:tabs>
          <w:tab w:val="left" w:pos="1800"/>
        </w:tabs>
      </w:pPr>
      <w:r>
        <w:t>Research Staff</w:t>
      </w:r>
    </w:p>
    <w:p w14:paraId="7E5BB9C7" w14:textId="5C18FE3E" w:rsidR="00682345" w:rsidRDefault="00682345" w:rsidP="00682345">
      <w:pPr>
        <w:pStyle w:val="ListParagraph"/>
        <w:numPr>
          <w:ilvl w:val="0"/>
          <w:numId w:val="1"/>
        </w:numPr>
        <w:tabs>
          <w:tab w:val="left" w:pos="1800"/>
        </w:tabs>
      </w:pPr>
      <w:r>
        <w:t>AOT Staff from different Bureaus and Divisions</w:t>
      </w:r>
    </w:p>
    <w:p w14:paraId="00F3BFD7" w14:textId="3335C5AC" w:rsidR="00682345" w:rsidRDefault="00682345" w:rsidP="00682345">
      <w:pPr>
        <w:pStyle w:val="ListParagraph"/>
        <w:numPr>
          <w:ilvl w:val="0"/>
          <w:numId w:val="1"/>
        </w:numPr>
        <w:tabs>
          <w:tab w:val="left" w:pos="1800"/>
        </w:tabs>
      </w:pPr>
      <w:r>
        <w:t>Technical Staff from other Agencies</w:t>
      </w:r>
    </w:p>
    <w:p w14:paraId="0E41640D" w14:textId="69BEB418" w:rsidR="00682345" w:rsidRDefault="00682345" w:rsidP="00682345">
      <w:pPr>
        <w:pStyle w:val="ListParagraph"/>
        <w:numPr>
          <w:ilvl w:val="0"/>
          <w:numId w:val="1"/>
        </w:numPr>
        <w:tabs>
          <w:tab w:val="left" w:pos="1800"/>
        </w:tabs>
      </w:pPr>
      <w:r>
        <w:t xml:space="preserve">Regional Planning </w:t>
      </w:r>
      <w:r w:rsidR="00556BC7">
        <w:t xml:space="preserve">Commission </w:t>
      </w:r>
      <w:r>
        <w:t>staff</w:t>
      </w:r>
    </w:p>
    <w:p w14:paraId="72991E9A" w14:textId="7D98A383" w:rsidR="00682345" w:rsidRPr="00B604F5" w:rsidRDefault="00682345" w:rsidP="00682345">
      <w:pPr>
        <w:tabs>
          <w:tab w:val="left" w:pos="1800"/>
        </w:tabs>
        <w:rPr>
          <w:b/>
          <w:bCs/>
          <w:sz w:val="24"/>
          <w:szCs w:val="24"/>
        </w:rPr>
      </w:pPr>
      <w:r w:rsidRPr="00B604F5">
        <w:rPr>
          <w:b/>
          <w:bCs/>
          <w:sz w:val="24"/>
          <w:szCs w:val="24"/>
        </w:rPr>
        <w:t xml:space="preserve">The more participation of the TAC members, the more project guidance, and the more implementation potential for the project. </w:t>
      </w:r>
    </w:p>
    <w:p w14:paraId="7327B4C2" w14:textId="77777777" w:rsidR="00682345" w:rsidRDefault="00682345" w:rsidP="00682345">
      <w:pPr>
        <w:tabs>
          <w:tab w:val="left" w:pos="1800"/>
        </w:tabs>
      </w:pPr>
    </w:p>
    <w:p w14:paraId="3E42D04F" w14:textId="27E61CCF" w:rsidR="00682345" w:rsidRPr="00CB00FB" w:rsidRDefault="00682345" w:rsidP="00682345">
      <w:pPr>
        <w:tabs>
          <w:tab w:val="left" w:pos="1800"/>
        </w:tabs>
        <w:rPr>
          <w:b/>
          <w:bCs/>
        </w:rPr>
      </w:pPr>
      <w:r w:rsidRPr="00CB00FB">
        <w:rPr>
          <w:b/>
          <w:bCs/>
        </w:rPr>
        <w:t>National Cooperative Highway Research Program (NCHRP)</w:t>
      </w:r>
    </w:p>
    <w:p w14:paraId="0EAF32DF" w14:textId="4E09A5E1" w:rsidR="00CB00FB" w:rsidRDefault="00CB00FB" w:rsidP="00CB00FB">
      <w:r>
        <w:rPr>
          <w:noProof/>
        </w:rPr>
        <w:drawing>
          <wp:anchor distT="0" distB="0" distL="114300" distR="114300" simplePos="0" relativeHeight="251660288" behindDoc="0" locked="0" layoutInCell="1" allowOverlap="1" wp14:anchorId="595ACAB8" wp14:editId="31230299">
            <wp:simplePos x="0" y="0"/>
            <wp:positionH relativeFrom="column">
              <wp:posOffset>4089400</wp:posOffset>
            </wp:positionH>
            <wp:positionV relativeFrom="paragraph">
              <wp:posOffset>4445</wp:posOffset>
            </wp:positionV>
            <wp:extent cx="1953895" cy="1241425"/>
            <wp:effectExtent l="0" t="0" r="8255" b="0"/>
            <wp:wrapSquare wrapText="bothSides"/>
            <wp:docPr id="4806478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All states vote on 120-150 potential projects a year</w:t>
      </w:r>
      <w:r w:rsidR="00BD384E">
        <w:t xml:space="preserve"> in Feb/March</w:t>
      </w:r>
    </w:p>
    <w:p w14:paraId="723F5EE3" w14:textId="4106631F" w:rsidR="00CB00FB" w:rsidRDefault="00BD384E" w:rsidP="00CB00FB">
      <w:r>
        <w:t xml:space="preserve">AOT has a SharePoint site to </w:t>
      </w:r>
      <w:r w:rsidR="00047216">
        <w:t>provide 0 to 5 votes and technical comments on all potential projects</w:t>
      </w:r>
    </w:p>
    <w:p w14:paraId="04282E6B" w14:textId="67C59BA4" w:rsidR="00CB00FB" w:rsidRDefault="00CB00FB" w:rsidP="00CB00FB">
      <w:r>
        <w:t>If you rate a project a 4</w:t>
      </w:r>
      <w:r w:rsidR="00047216">
        <w:t xml:space="preserve"> or</w:t>
      </w:r>
      <w:r w:rsidR="00C34DBC">
        <w:t xml:space="preserve"> </w:t>
      </w:r>
      <w:r>
        <w:t>5</w:t>
      </w:r>
      <w:r w:rsidR="00047216">
        <w:t xml:space="preserve"> (beneficial to VT)</w:t>
      </w:r>
      <w:r>
        <w:t xml:space="preserve"> we hope that you </w:t>
      </w:r>
      <w:r w:rsidR="00047216">
        <w:t xml:space="preserve">will </w:t>
      </w:r>
      <w:r>
        <w:t>consider sitting on the project panel</w:t>
      </w:r>
    </w:p>
    <w:p w14:paraId="1E2131CA" w14:textId="499A0663" w:rsidR="00682345" w:rsidRDefault="00CB00FB">
      <w:r>
        <w:t>Project panel – great way to help drive the project towards helpful benefits for VT</w:t>
      </w:r>
    </w:p>
    <w:sectPr w:rsidR="0068234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5E5C0" w14:textId="77777777" w:rsidR="00F05EC0" w:rsidRDefault="00F05EC0" w:rsidP="00F05EC0">
      <w:pPr>
        <w:spacing w:after="0" w:line="240" w:lineRule="auto"/>
      </w:pPr>
      <w:r>
        <w:separator/>
      </w:r>
    </w:p>
  </w:endnote>
  <w:endnote w:type="continuationSeparator" w:id="0">
    <w:p w14:paraId="7D32C82B" w14:textId="77777777" w:rsidR="00F05EC0" w:rsidRDefault="00F05EC0" w:rsidP="00F0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D885" w14:textId="135EBD56" w:rsidR="00F05EC0" w:rsidRPr="00B42ED4" w:rsidRDefault="00F05EC0">
    <w:pPr>
      <w:pStyle w:val="Footer"/>
    </w:pPr>
    <w:r>
      <w:t xml:space="preserve">Emily Parkany, Research Manager </w:t>
    </w:r>
    <w:hyperlink r:id="rId1" w:history="1">
      <w:r w:rsidRPr="00095522">
        <w:rPr>
          <w:rStyle w:val="Hyperlink"/>
        </w:rPr>
        <w:t>emily.parkany@vermont.gov</w:t>
      </w:r>
    </w:hyperlink>
    <w:r w:rsidR="00B42ED4">
      <w:rPr>
        <w:rStyle w:val="Hyperlink"/>
        <w:u w:val="none"/>
      </w:rPr>
      <w:tab/>
    </w:r>
    <w:r w:rsidR="00B42ED4" w:rsidRPr="00B42ED4">
      <w:rPr>
        <w:rStyle w:val="Hyperlink"/>
        <w:color w:val="auto"/>
        <w:u w:val="none"/>
      </w:rPr>
      <w:t>November 2023</w:t>
    </w:r>
  </w:p>
  <w:p w14:paraId="1699CE42" w14:textId="0E8B10EC" w:rsidR="00F05EC0" w:rsidRDefault="00F05EC0">
    <w:pPr>
      <w:pStyle w:val="Footer"/>
      <w:rPr>
        <w:rStyle w:val="Hyperlink"/>
      </w:rPr>
    </w:pPr>
    <w:r>
      <w:t xml:space="preserve">Ashlie Mercado, Research Engineer </w:t>
    </w:r>
    <w:hyperlink r:id="rId2" w:history="1">
      <w:r w:rsidRPr="00095522">
        <w:rPr>
          <w:rStyle w:val="Hyperlink"/>
        </w:rPr>
        <w:t>ashlie.mercado@vermont.gov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9FB5" w14:textId="77777777" w:rsidR="00F05EC0" w:rsidRDefault="00F05EC0" w:rsidP="00F05EC0">
      <w:pPr>
        <w:spacing w:after="0" w:line="240" w:lineRule="auto"/>
      </w:pPr>
      <w:r>
        <w:separator/>
      </w:r>
    </w:p>
  </w:footnote>
  <w:footnote w:type="continuationSeparator" w:id="0">
    <w:p w14:paraId="34BE2D06" w14:textId="77777777" w:rsidR="00F05EC0" w:rsidRDefault="00F05EC0" w:rsidP="00F0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6E59"/>
    <w:multiLevelType w:val="hybridMultilevel"/>
    <w:tmpl w:val="F4E8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1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45"/>
    <w:rsid w:val="000365DB"/>
    <w:rsid w:val="00047216"/>
    <w:rsid w:val="001715DC"/>
    <w:rsid w:val="0031197B"/>
    <w:rsid w:val="003B34D4"/>
    <w:rsid w:val="00556BC7"/>
    <w:rsid w:val="00682345"/>
    <w:rsid w:val="00695412"/>
    <w:rsid w:val="00754B1D"/>
    <w:rsid w:val="008E6C0B"/>
    <w:rsid w:val="00B42ED4"/>
    <w:rsid w:val="00B604F5"/>
    <w:rsid w:val="00BD384E"/>
    <w:rsid w:val="00C34DBC"/>
    <w:rsid w:val="00CB00FB"/>
    <w:rsid w:val="00CB34C8"/>
    <w:rsid w:val="00F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6B09"/>
  <w15:chartTrackingRefBased/>
  <w15:docId w15:val="{E3E40EBE-B637-401D-A625-2BABD651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34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B0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3B34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5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EC0"/>
  </w:style>
  <w:style w:type="paragraph" w:styleId="Footer">
    <w:name w:val="footer"/>
    <w:basedOn w:val="Normal"/>
    <w:link w:val="FooterChar"/>
    <w:uiPriority w:val="99"/>
    <w:unhideWhenUsed/>
    <w:rsid w:val="00F05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EC0"/>
  </w:style>
  <w:style w:type="character" w:styleId="Hyperlink">
    <w:name w:val="Hyperlink"/>
    <w:basedOn w:val="DefaultParagraphFont"/>
    <w:uiPriority w:val="99"/>
    <w:unhideWhenUsed/>
    <w:rsid w:val="00F05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hlie.mercado@vermont.gov" TargetMode="External"/><Relationship Id="rId1" Type="http://schemas.openxmlformats.org/officeDocument/2006/relationships/hyperlink" Target="mailto:emily.parkany@vermon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87CB5-5645-4F58-986A-EA1EC4F0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Mercado, Ashlie</dc:creator>
  <cp:keywords/>
  <dc:description/>
  <cp:lastModifiedBy>Mercado, Ashlie</cp:lastModifiedBy>
  <cp:revision>4</cp:revision>
  <dcterms:created xsi:type="dcterms:W3CDTF">2023-11-09T17:06:00Z</dcterms:created>
  <dcterms:modified xsi:type="dcterms:W3CDTF">2024-07-19T16:36:00Z</dcterms:modified>
</cp:coreProperties>
</file>